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年江苏省高职院校教师</w:t>
      </w:r>
      <w:r>
        <w:rPr>
          <w:rFonts w:hint="eastAsia" w:ascii="黑体" w:hAnsi="黑体" w:eastAsia="黑体" w:cs="黑体"/>
          <w:sz w:val="32"/>
          <w:szCs w:val="32"/>
          <w:lang w:eastAsia="zh-CN"/>
        </w:rPr>
        <w:t>省级</w:t>
      </w:r>
      <w:r>
        <w:rPr>
          <w:rFonts w:hint="eastAsia" w:ascii="黑体" w:hAnsi="黑体" w:eastAsia="黑体" w:cs="黑体"/>
          <w:sz w:val="32"/>
          <w:szCs w:val="32"/>
        </w:rPr>
        <w:t>培训项目</w:t>
      </w:r>
    </w:p>
    <w:bookmarkEnd w:id="0"/>
    <w:tbl>
      <w:tblPr>
        <w:tblStyle w:val="5"/>
        <w:tblW w:w="14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145"/>
        <w:gridCol w:w="3062"/>
        <w:gridCol w:w="1725"/>
        <w:gridCol w:w="1975"/>
        <w:gridCol w:w="2161"/>
        <w:gridCol w:w="1080"/>
        <w:gridCol w:w="957"/>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5" w:hRule="atLeas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项目代码</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培训类别</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培训方向</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（专业/主题）</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组织机构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计划</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人数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培训</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时间</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拟开班时间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高职院会计电算化实务操作教学的设计与运用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会计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网店运营数据分析与诊断专题培训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电子商务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常州信息职业技术学院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高职高专物流管理专业骨干教师教学能力提升培训班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物流管理</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南京工业职业技术学院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新商业、新营销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市场营销</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无锡商业职业技术学院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“推动形成全面开放新格局”背景下经济贸易专业教学创新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国际经济与贸易</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南京财经大学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2018年6-7月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电子信息技术及应用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电子信息工程技术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东南大学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面向互联网+的计算机前沿关键技术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计算机应用技术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计算机网络技术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计算机网络技术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2018S09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基于STM32的移动互联产品开发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物联网应用技术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无锡科技职业学院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软件开发新技术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软件技术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云计算及大数据平台建设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云计算技术与应用</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30人</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NB-IoT&amp;LoRa低功耗广域网技术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通信类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高职院校应用英语专业骨干教师现代信息技术运用与教学科研能力提升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应用英语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高职大学语文的改革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汉语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南京师范大学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学前教育专业课程教学与实践指导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学前教育</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徐州幼儿师范高等专科学校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高职院校高等数学课程教学研修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数学教育</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高职院校体育骨干教师运动训练能力提升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运动训练</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十九大精神“质量强国”背景下酒店管理专业质量经营管理教学创新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酒店管理</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南京财经大学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2018年6-7月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2018S19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临床护理思维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护理</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东南大学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药品安全 健康所系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药学</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江苏医药职业学院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人力资源管理教师教学及科研能力提升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人力资源管理</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南京师范大学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建筑工程技术类专题培训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建筑工程技术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30人</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创新产品设计与3D打印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机械设计与制造</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东南大学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机械制造与自动化——先进制造技术前沿及应用实践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机械制造与自动化</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新能源汽车性能及检测维修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新能源汽车技术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工业机器人示教编程与离线编程专题培训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工业机器人技术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常州信息职业技术学院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机电产品建模与仿真（UG/3D打印）高阶研修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机电一体化技术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机器视觉技术及其工业应用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电气自动化技术</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苏州市职业大学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2018S29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艺术设计类教师教学能力提升培训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艺术设计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苏州大学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应用3D打印技术，提升艺术科技创新人才培养能力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艺术设计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常熟理工学院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环境艺术设计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环境艺术设计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南京艺术学院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视觉传播设计与制作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视觉传播设计与制作</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南京艺术学院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室内设计实验性的思考与实践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室内艺术设计</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江苏省室内装饰协会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纺织服装类专业教师信息化教学能力培训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纺织服装类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江苏工程职业技术学院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食品安全类专题培训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食品管理类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20人</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药品制造类专题培训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药品制造类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20人</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绿色化工关键技术及在资源环境中应用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化工技术类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思想政治教育专题培训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思想政治教育</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南京师范大学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2018S39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商务英语专业负责人培训班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商务英语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理工类科研方法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教师基本素养培训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理工类科研方法</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东南大学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人文社会科学研究方法培训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教师基本素养培训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人文社科类科研方法</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在线开放课程的设计与微课开发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教师基本素养培训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微课制作</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淮安信息职业技术学院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信息化教学培训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教师基本素养培训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信息化教学</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南京工业职业技术学院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职业教育研究方法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教师基本素养培训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职业教育研究方法</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产学研协同创新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高职教育热点专项培训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产学研协同创新</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苏州工业园区职业技术学院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德国双元制本土化系统方案设计与实施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高职教育热点专项培训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德国双元制</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苏州健雄职业技术学院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现代学徒制人才培养与课程体系构建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高职教育热点专项培训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现代学徒制</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苏州工业园区职业技术学院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职业教育教学资源开发与应用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高职教育热点专项培训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职业教育教学资源开发与应用</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扬州工业职业技术学院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2018S49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项目式教育教学法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高职教育热点专项培训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项目式教育教学法</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新入职教师职业素养提升培训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新教师职业素养提升培训项目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南京师范大学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2018年寒暑假两个阶段进行（暑期12天，寒假3天）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新入职教师职业素养提升培训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新教师职业素养提升培训项目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2018年寒暑假两个阶段进行（暑期12天，寒假3天）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新入职教师职业素养提升培训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新教师职业素养提升培训项目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扬州大学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2018年寒暑假两个阶段进行（暑期12天，寒假3天）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新入职教师职业素养提升培训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新教师职业素养提升培训项目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淮阴师范学院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2018年寒暑假两个阶段进行（暑期12天，寒假3天）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新入职教师职业素养提升培训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新教师职业素养提升培训项目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2018年寒暑假两个阶段进行（暑期12天，寒假3天）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五年制高职机电类骨干教师培训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机电类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无锡机电高等职业技术学校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五年制高职计算机类骨干教师培训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南京工程分院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五年制高职医药卫生类骨干教师培训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医药卫生类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南通卫生分院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五年制高职语文学科骨干教师培训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语文学科</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常州卫生分院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2018S59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五年制高职数学学科骨干教师培训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数学学科</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宿迁经贸分院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人事处长系列培训班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管理者专项培训项目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人事处长系列培训班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江苏省高等职业教育教师培训中心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师资科长培训班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管理者专项培训项目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师资科长培训班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江苏医药职业学院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省级培训项目负责人培训班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管理者专项培训项目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省级培训项目负责人培训班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南京信息职业技术学院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人文社科类系主任素质能力提升培训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管理者专项培训项目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人文社科类系主任培训班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高职院校二级学院院长（系主任）创新发展能力提升专题研修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管理者专项培训项目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理工农医类系主任培训班</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淮安信息职业技术学院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高校体育管理干部培训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其他类管理者培训项目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南京体育学院</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省运动员转训中心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高校公共卫生管理干部培训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其他类管理者培训项目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东南大学医院</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省高校卫生保健研究会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中国人的审美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公共艺术类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南京农业大学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高校艺术实践类课程与艺术团建设培训班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艺术类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南京财经大学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2018S69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高职院校军事课程教师培训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中国矿业大学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2018S70</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高职院校大学生就业指导师资培训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江苏省高校招生就业指导服务中心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2018S71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省社区教育管理人员研修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其他类管理者培训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江苏理工学院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2018S72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中青年骨干教师境外英语研修能力提升培训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其他类教师教学能力提升培训</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江苏省高校师培中心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2个月</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2018年9-11月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2018S73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专业带头人高端研修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专业带头人高端研修</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高职院校教师申报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60（个人）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10（团队）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1年</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2018S74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青年教师企业实践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青年教师企业实践</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综合类</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高职院校教师申报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4-52周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2018年4月</w:t>
            </w:r>
          </w:p>
        </w:tc>
      </w:tr>
    </w:tbl>
    <w:p>
      <w:pPr>
        <w:jc w:val="left"/>
        <w:rPr>
          <w:rFonts w:hint="eastAsia"/>
          <w:lang w:val="en-US" w:eastAsia="zh-CN"/>
        </w:rPr>
      </w:pPr>
    </w:p>
    <w:sectPr>
      <w:headerReference r:id="rId3" w:type="default"/>
      <w:footerReference r:id="rId4" w:type="default"/>
      <w:pgSz w:w="16838" w:h="11906" w:orient="landscape"/>
      <w:pgMar w:top="1134" w:right="850" w:bottom="1134" w:left="850" w:header="737" w:footer="73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A586F"/>
    <w:rsid w:val="05953275"/>
    <w:rsid w:val="06613995"/>
    <w:rsid w:val="104970E8"/>
    <w:rsid w:val="1EB4557F"/>
    <w:rsid w:val="26543AF7"/>
    <w:rsid w:val="27D6039E"/>
    <w:rsid w:val="2D4B5F80"/>
    <w:rsid w:val="3C205196"/>
    <w:rsid w:val="3DD035D1"/>
    <w:rsid w:val="4F0001F9"/>
    <w:rsid w:val="509F42A1"/>
    <w:rsid w:val="55D47173"/>
    <w:rsid w:val="5E3E3228"/>
    <w:rsid w:val="737A586F"/>
    <w:rsid w:val="7C08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2018-01-08T05:51:00Z</dcterms:created>
  <dc:creator>Administrator</dc:creator>
  <cp:lastModifiedBy>吃酱大魔王</cp:lastModifiedBy>
  <cp:lastPrinted>2018-01-11T06:27:00Z</cp:lastPrinted>
  <dcterms:modified xsi:type="dcterms:W3CDTF">2018-04-18T01:02:05Z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